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5C1" w:rsidRDefault="00E255C1" w:rsidP="00E255C1">
      <w:pPr>
        <w:tabs>
          <w:tab w:val="left" w:pos="-1440"/>
          <w:tab w:val="left" w:pos="-720"/>
        </w:tabs>
        <w:rPr>
          <w:b/>
          <w:sz w:val="22"/>
          <w:szCs w:val="22"/>
          <w:lang w:val="nl-NL"/>
        </w:rPr>
      </w:pPr>
      <w:r>
        <w:rPr>
          <w:b/>
          <w:sz w:val="24"/>
          <w:szCs w:val="24"/>
          <w:lang w:val="nl-NL"/>
        </w:rPr>
        <w:t>Basiscursus Cognitieve Gedragstherapie</w:t>
      </w:r>
    </w:p>
    <w:p w:rsidR="00E255C1" w:rsidRDefault="00E255C1" w:rsidP="00E255C1">
      <w:pPr>
        <w:tabs>
          <w:tab w:val="left" w:pos="-1440"/>
          <w:tab w:val="left" w:pos="-720"/>
        </w:tabs>
        <w:rPr>
          <w:b/>
          <w:sz w:val="22"/>
          <w:szCs w:val="22"/>
          <w:lang w:val="nl-NL"/>
        </w:rPr>
      </w:pPr>
    </w:p>
    <w:p w:rsidR="00E255C1" w:rsidRDefault="00E255C1" w:rsidP="00E255C1">
      <w:pPr>
        <w:autoSpaceDE w:val="0"/>
        <w:rPr>
          <w:rFonts w:ascii="Times" w:hAnsi="Times" w:cs="Times"/>
          <w:sz w:val="22"/>
          <w:lang w:val="nl-NL"/>
        </w:rPr>
      </w:pPr>
      <w:r>
        <w:rPr>
          <w:rFonts w:ascii="Times" w:hAnsi="Times" w:cs="Times"/>
          <w:b/>
          <w:sz w:val="22"/>
          <w:lang w:val="nl-NL"/>
        </w:rPr>
        <w:t>Algemene informatie over de basiscursus Cognitieve Gedragstherapie</w:t>
      </w:r>
    </w:p>
    <w:p w:rsidR="00E255C1" w:rsidRDefault="00E255C1" w:rsidP="00E255C1">
      <w:pPr>
        <w:autoSpaceDE w:val="0"/>
        <w:rPr>
          <w:rFonts w:ascii="Times" w:hAnsi="Times" w:cs="Times"/>
          <w:sz w:val="22"/>
          <w:lang w:val="nl-NL"/>
        </w:rPr>
      </w:pPr>
      <w:r>
        <w:rPr>
          <w:rFonts w:ascii="Times" w:hAnsi="Times" w:cs="Times"/>
          <w:sz w:val="22"/>
          <w:lang w:val="nl-NL"/>
        </w:rPr>
        <w:t xml:space="preserve">De Basiscursus Cognitieve Gedragstherapie wordt gegeven in het kader van de opleiding tot Gezondheidszorgpsycholoog bij de </w:t>
      </w:r>
      <w:r>
        <w:rPr>
          <w:rFonts w:ascii="Times" w:eastAsia="Calibri" w:hAnsi="Times" w:cs="Times"/>
          <w:sz w:val="22"/>
          <w:szCs w:val="22"/>
          <w:lang w:val="nl-NL"/>
        </w:rPr>
        <w:t xml:space="preserve">Postmaster PSY-Opleidingen (PPO) te Groningen. </w:t>
      </w:r>
      <w:r>
        <w:rPr>
          <w:rFonts w:ascii="Times" w:hAnsi="Times" w:cs="Times"/>
          <w:sz w:val="22"/>
          <w:szCs w:val="22"/>
          <w:lang w:val="nl-NL"/>
        </w:rPr>
        <w:t>De cursus is verdeeld in twee blokken, nl. een basis-introductiecursus (Inleiding in de Cognitieve Gedragstherapie, 8 lesdagen) en een basis-verdiepingscursus (Cognitieve Gedragstherapie in verschillende toepassingsgebieden, 10 lesdagen).</w:t>
      </w:r>
      <w:r>
        <w:rPr>
          <w:rFonts w:ascii="Times" w:hAnsi="Times" w:cs="Times"/>
          <w:sz w:val="22"/>
          <w:lang w:val="nl-NL"/>
        </w:rPr>
        <w:t xml:space="preserve"> De cursus is door de Vereniging voor Gedragstherapie en Cognitieve therapie (</w:t>
      </w:r>
      <w:proofErr w:type="spellStart"/>
      <w:r>
        <w:rPr>
          <w:rFonts w:ascii="Times" w:hAnsi="Times" w:cs="Times"/>
          <w:sz w:val="22"/>
          <w:lang w:val="nl-NL"/>
        </w:rPr>
        <w:t>VGCt</w:t>
      </w:r>
      <w:proofErr w:type="spellEnd"/>
      <w:r>
        <w:rPr>
          <w:rFonts w:ascii="Times" w:hAnsi="Times" w:cs="Times"/>
          <w:sz w:val="22"/>
          <w:lang w:val="nl-NL"/>
        </w:rPr>
        <w:t>) geaccrediteerd als Basiscursus Cognitieve Gedragstherapie.</w:t>
      </w:r>
    </w:p>
    <w:p w:rsidR="00E255C1" w:rsidRDefault="00E255C1" w:rsidP="00E255C1">
      <w:pPr>
        <w:autoSpaceDE w:val="0"/>
        <w:rPr>
          <w:rFonts w:ascii="Times" w:hAnsi="Times" w:cs="Times"/>
          <w:sz w:val="22"/>
          <w:lang w:val="nl-NL"/>
        </w:rPr>
      </w:pPr>
    </w:p>
    <w:p w:rsidR="00E255C1" w:rsidRDefault="00E255C1" w:rsidP="00E255C1">
      <w:pPr>
        <w:autoSpaceDE w:val="0"/>
        <w:rPr>
          <w:rFonts w:ascii="Times" w:hAnsi="Times" w:cs="Times"/>
          <w:sz w:val="22"/>
          <w:lang w:val="nl-NL"/>
        </w:rPr>
      </w:pPr>
      <w:r>
        <w:rPr>
          <w:rFonts w:ascii="Times" w:hAnsi="Times" w:cs="Times"/>
          <w:b/>
          <w:sz w:val="22"/>
          <w:lang w:val="nl-NL"/>
        </w:rPr>
        <w:t>Omvang</w:t>
      </w:r>
    </w:p>
    <w:p w:rsidR="00E255C1" w:rsidRDefault="00E255C1" w:rsidP="00E255C1">
      <w:pPr>
        <w:autoSpaceDE w:val="0"/>
        <w:rPr>
          <w:rFonts w:ascii="Times" w:hAnsi="Times" w:cs="Times"/>
          <w:b/>
          <w:sz w:val="22"/>
          <w:lang w:val="nl-NL"/>
        </w:rPr>
      </w:pPr>
      <w:r>
        <w:rPr>
          <w:rFonts w:ascii="Times" w:hAnsi="Times" w:cs="Times"/>
          <w:sz w:val="22"/>
          <w:lang w:val="nl-NL"/>
        </w:rPr>
        <w:t xml:space="preserve">De omvang van de cursus bedraagt 108 contacturen (18 bijeenkomsten van 6 uur) en in totaal 370 werkuren. </w:t>
      </w:r>
    </w:p>
    <w:p w:rsidR="00E255C1" w:rsidRDefault="00E255C1" w:rsidP="00E255C1">
      <w:pPr>
        <w:autoSpaceDE w:val="0"/>
        <w:rPr>
          <w:rFonts w:ascii="Times" w:hAnsi="Times" w:cs="Times"/>
          <w:b/>
          <w:sz w:val="22"/>
          <w:lang w:val="nl-NL"/>
        </w:rPr>
      </w:pPr>
    </w:p>
    <w:p w:rsidR="00E255C1" w:rsidRDefault="00E255C1" w:rsidP="00E255C1">
      <w:pPr>
        <w:autoSpaceDE w:val="0"/>
        <w:rPr>
          <w:rFonts w:ascii="Times" w:hAnsi="Times" w:cs="Times"/>
          <w:sz w:val="22"/>
          <w:szCs w:val="22"/>
          <w:lang w:val="nl-NL"/>
        </w:rPr>
      </w:pPr>
      <w:r>
        <w:rPr>
          <w:rFonts w:ascii="Times" w:hAnsi="Times" w:cs="Times"/>
          <w:b/>
          <w:sz w:val="22"/>
          <w:lang w:val="nl-NL"/>
        </w:rPr>
        <w:t>Inhoud</w:t>
      </w:r>
    </w:p>
    <w:p w:rsidR="00E255C1" w:rsidRDefault="00E255C1" w:rsidP="00E255C1">
      <w:pPr>
        <w:tabs>
          <w:tab w:val="left" w:pos="0"/>
          <w:tab w:val="left" w:pos="2880"/>
        </w:tabs>
        <w:spacing w:line="261" w:lineRule="auto"/>
        <w:rPr>
          <w:rFonts w:ascii="Times" w:hAnsi="Times" w:cs="Times"/>
          <w:sz w:val="22"/>
          <w:szCs w:val="22"/>
          <w:lang w:val="nl-NL"/>
        </w:rPr>
      </w:pPr>
      <w:r>
        <w:rPr>
          <w:rFonts w:ascii="Times" w:hAnsi="Times" w:cs="Times"/>
          <w:sz w:val="22"/>
          <w:szCs w:val="22"/>
          <w:lang w:val="nl-NL"/>
        </w:rPr>
        <w:t xml:space="preserve">Blok 1, de basis-introductiecursus. </w:t>
      </w:r>
    </w:p>
    <w:p w:rsidR="00E255C1" w:rsidRDefault="00E255C1" w:rsidP="00E255C1">
      <w:pPr>
        <w:tabs>
          <w:tab w:val="left" w:pos="0"/>
          <w:tab w:val="left" w:pos="2880"/>
        </w:tabs>
        <w:spacing w:line="261" w:lineRule="auto"/>
        <w:rPr>
          <w:rFonts w:ascii="Times" w:hAnsi="Times" w:cs="Times"/>
          <w:sz w:val="22"/>
          <w:szCs w:val="22"/>
        </w:rPr>
      </w:pPr>
      <w:r>
        <w:rPr>
          <w:rFonts w:ascii="Times" w:hAnsi="Times" w:cs="Times"/>
          <w:sz w:val="22"/>
          <w:szCs w:val="22"/>
          <w:lang w:val="nl-NL"/>
        </w:rPr>
        <w:t>Inleiding in de basisprincipes van de cognitieve gedragstherapie. Onderwerpen die aan de orde komen zijn:</w:t>
      </w:r>
    </w:p>
    <w:p w:rsidR="00E255C1" w:rsidRDefault="00E255C1" w:rsidP="00E255C1">
      <w:pPr>
        <w:pStyle w:val="Kleurrijkelijst-accent11"/>
        <w:numPr>
          <w:ilvl w:val="0"/>
          <w:numId w:val="2"/>
        </w:numPr>
        <w:spacing w:line="261" w:lineRule="auto"/>
        <w:rPr>
          <w:rFonts w:ascii="Times" w:hAnsi="Times" w:cs="Times"/>
          <w:sz w:val="22"/>
          <w:szCs w:val="22"/>
        </w:rPr>
      </w:pPr>
      <w:r>
        <w:rPr>
          <w:rFonts w:ascii="Times" w:hAnsi="Times" w:cs="Times"/>
          <w:sz w:val="22"/>
          <w:szCs w:val="22"/>
        </w:rPr>
        <w:t>De leertheorie en de geschiedenis van de cognitieve gedragstherapie</w:t>
      </w:r>
    </w:p>
    <w:p w:rsidR="00E255C1" w:rsidRDefault="00E255C1" w:rsidP="00E255C1">
      <w:pPr>
        <w:pStyle w:val="Kleurrijkelijst-accent11"/>
        <w:numPr>
          <w:ilvl w:val="0"/>
          <w:numId w:val="2"/>
        </w:numPr>
        <w:spacing w:line="261" w:lineRule="auto"/>
        <w:rPr>
          <w:rFonts w:ascii="Times" w:hAnsi="Times" w:cs="Times"/>
          <w:sz w:val="22"/>
          <w:szCs w:val="22"/>
        </w:rPr>
      </w:pPr>
      <w:r>
        <w:rPr>
          <w:rFonts w:ascii="Times" w:hAnsi="Times" w:cs="Times"/>
          <w:sz w:val="22"/>
          <w:szCs w:val="22"/>
        </w:rPr>
        <w:t xml:space="preserve">Het maken van probleemanalyses, macro-analyses, holistische theorieën, </w:t>
      </w:r>
      <w:proofErr w:type="spellStart"/>
      <w:r>
        <w:rPr>
          <w:rFonts w:ascii="Times" w:hAnsi="Times" w:cs="Times"/>
          <w:sz w:val="22"/>
          <w:szCs w:val="22"/>
        </w:rPr>
        <w:t>functie-analyses</w:t>
      </w:r>
      <w:proofErr w:type="spellEnd"/>
      <w:r>
        <w:rPr>
          <w:rFonts w:ascii="Times" w:hAnsi="Times" w:cs="Times"/>
          <w:sz w:val="22"/>
          <w:szCs w:val="22"/>
        </w:rPr>
        <w:t>, betekenisanalyses</w:t>
      </w:r>
    </w:p>
    <w:p w:rsidR="00E255C1" w:rsidRDefault="00E255C1" w:rsidP="00E255C1">
      <w:pPr>
        <w:pStyle w:val="Kleurrijkelijst-accent11"/>
        <w:numPr>
          <w:ilvl w:val="0"/>
          <w:numId w:val="2"/>
        </w:numPr>
        <w:spacing w:line="261" w:lineRule="auto"/>
        <w:rPr>
          <w:rFonts w:ascii="Times" w:hAnsi="Times" w:cs="Times"/>
          <w:sz w:val="22"/>
          <w:szCs w:val="22"/>
        </w:rPr>
      </w:pPr>
      <w:r>
        <w:rPr>
          <w:rFonts w:ascii="Times" w:hAnsi="Times" w:cs="Times"/>
          <w:sz w:val="22"/>
          <w:szCs w:val="22"/>
        </w:rPr>
        <w:t>Het gedragstherapeutisch proces</w:t>
      </w:r>
    </w:p>
    <w:p w:rsidR="00E255C1" w:rsidRDefault="00E255C1" w:rsidP="00E255C1">
      <w:pPr>
        <w:pStyle w:val="Kleurrijkelijst-accent11"/>
        <w:numPr>
          <w:ilvl w:val="0"/>
          <w:numId w:val="2"/>
        </w:numPr>
        <w:spacing w:line="261" w:lineRule="auto"/>
        <w:rPr>
          <w:rFonts w:ascii="Times" w:hAnsi="Times" w:cs="Times"/>
          <w:sz w:val="22"/>
          <w:szCs w:val="22"/>
        </w:rPr>
      </w:pPr>
      <w:r>
        <w:rPr>
          <w:rFonts w:ascii="Times" w:hAnsi="Times" w:cs="Times"/>
          <w:sz w:val="22"/>
          <w:szCs w:val="22"/>
        </w:rPr>
        <w:t>De therapeutische relatie, het maken van een behandelplan, het opzetten van een behandeling</w:t>
      </w:r>
    </w:p>
    <w:p w:rsidR="00E255C1" w:rsidRDefault="00E255C1" w:rsidP="00E255C1">
      <w:pPr>
        <w:pStyle w:val="Kleurrijkelijst-accent11"/>
        <w:numPr>
          <w:ilvl w:val="0"/>
          <w:numId w:val="2"/>
        </w:numPr>
        <w:spacing w:line="261" w:lineRule="auto"/>
        <w:rPr>
          <w:rFonts w:ascii="Times" w:hAnsi="Times" w:cs="Times"/>
          <w:sz w:val="22"/>
          <w:szCs w:val="22"/>
        </w:rPr>
      </w:pPr>
      <w:r>
        <w:rPr>
          <w:rFonts w:ascii="Times" w:hAnsi="Times" w:cs="Times"/>
          <w:sz w:val="22"/>
          <w:szCs w:val="22"/>
        </w:rPr>
        <w:t>Exposuretherapie</w:t>
      </w:r>
    </w:p>
    <w:p w:rsidR="00E255C1" w:rsidRPr="00D9653D" w:rsidRDefault="00E255C1" w:rsidP="00E255C1">
      <w:pPr>
        <w:pStyle w:val="Kleurrijkelijst-accent11"/>
        <w:numPr>
          <w:ilvl w:val="0"/>
          <w:numId w:val="2"/>
        </w:numPr>
        <w:spacing w:line="261" w:lineRule="auto"/>
        <w:rPr>
          <w:rFonts w:ascii="Times" w:hAnsi="Times" w:cs="Times"/>
          <w:sz w:val="22"/>
          <w:szCs w:val="22"/>
        </w:rPr>
      </w:pPr>
      <w:r>
        <w:rPr>
          <w:rFonts w:ascii="Times" w:hAnsi="Times" w:cs="Times"/>
          <w:sz w:val="22"/>
        </w:rPr>
        <w:t>Contraconditionering en COMET</w:t>
      </w:r>
    </w:p>
    <w:p w:rsidR="00E255C1" w:rsidRDefault="00E255C1" w:rsidP="00E255C1">
      <w:pPr>
        <w:pStyle w:val="Kleurrijkelijst-accent11"/>
        <w:numPr>
          <w:ilvl w:val="0"/>
          <w:numId w:val="2"/>
        </w:numPr>
        <w:spacing w:line="261" w:lineRule="auto"/>
        <w:rPr>
          <w:rFonts w:ascii="Times" w:hAnsi="Times" w:cs="Times"/>
          <w:sz w:val="22"/>
          <w:szCs w:val="22"/>
        </w:rPr>
      </w:pPr>
      <w:proofErr w:type="spellStart"/>
      <w:r>
        <w:rPr>
          <w:rFonts w:ascii="Times" w:hAnsi="Times" w:cs="Times"/>
          <w:sz w:val="22"/>
          <w:szCs w:val="22"/>
        </w:rPr>
        <w:t>Operante</w:t>
      </w:r>
      <w:proofErr w:type="spellEnd"/>
      <w:r>
        <w:rPr>
          <w:rFonts w:ascii="Times" w:hAnsi="Times" w:cs="Times"/>
          <w:sz w:val="22"/>
          <w:szCs w:val="22"/>
        </w:rPr>
        <w:t xml:space="preserve"> en mediatieve procedures</w:t>
      </w:r>
    </w:p>
    <w:p w:rsidR="00E255C1" w:rsidRDefault="00E255C1" w:rsidP="00E255C1">
      <w:pPr>
        <w:pStyle w:val="Kleurrijkelijst-accent11"/>
        <w:numPr>
          <w:ilvl w:val="0"/>
          <w:numId w:val="2"/>
        </w:numPr>
        <w:spacing w:line="261" w:lineRule="auto"/>
        <w:rPr>
          <w:rFonts w:ascii="Times" w:hAnsi="Times" w:cs="Times"/>
          <w:sz w:val="22"/>
          <w:szCs w:val="22"/>
        </w:rPr>
      </w:pPr>
      <w:r>
        <w:rPr>
          <w:rFonts w:ascii="Times" w:hAnsi="Times" w:cs="Times"/>
          <w:sz w:val="22"/>
          <w:szCs w:val="22"/>
        </w:rPr>
        <w:t>Cognitieve therapie</w:t>
      </w:r>
    </w:p>
    <w:p w:rsidR="00E255C1" w:rsidRDefault="00E255C1" w:rsidP="00E255C1">
      <w:pPr>
        <w:pStyle w:val="Kleurrijkelijst-accent11"/>
        <w:numPr>
          <w:ilvl w:val="0"/>
          <w:numId w:val="2"/>
        </w:numPr>
        <w:spacing w:line="261" w:lineRule="auto"/>
        <w:rPr>
          <w:rFonts w:ascii="Times" w:hAnsi="Times" w:cs="Times"/>
          <w:sz w:val="22"/>
          <w:szCs w:val="22"/>
        </w:rPr>
      </w:pPr>
      <w:r>
        <w:rPr>
          <w:rFonts w:ascii="Times" w:hAnsi="Times" w:cs="Times"/>
          <w:sz w:val="22"/>
          <w:szCs w:val="22"/>
        </w:rPr>
        <w:t>De methode van het rollenspel</w:t>
      </w:r>
    </w:p>
    <w:p w:rsidR="00E255C1" w:rsidRDefault="00E255C1" w:rsidP="00E255C1">
      <w:pPr>
        <w:tabs>
          <w:tab w:val="left" w:pos="0"/>
          <w:tab w:val="left" w:pos="2880"/>
        </w:tabs>
        <w:spacing w:line="261" w:lineRule="auto"/>
        <w:rPr>
          <w:rFonts w:ascii="Times" w:hAnsi="Times" w:cs="Times"/>
          <w:sz w:val="22"/>
          <w:szCs w:val="22"/>
          <w:lang w:val="nl-NL"/>
        </w:rPr>
      </w:pPr>
    </w:p>
    <w:p w:rsidR="00E255C1" w:rsidRDefault="00E255C1" w:rsidP="00E255C1">
      <w:pPr>
        <w:tabs>
          <w:tab w:val="left" w:pos="0"/>
          <w:tab w:val="left" w:pos="2880"/>
        </w:tabs>
        <w:spacing w:line="261" w:lineRule="auto"/>
        <w:rPr>
          <w:rFonts w:ascii="Times" w:hAnsi="Times" w:cs="Times"/>
          <w:sz w:val="22"/>
          <w:szCs w:val="22"/>
          <w:lang w:val="nl-NL"/>
        </w:rPr>
      </w:pPr>
      <w:r>
        <w:rPr>
          <w:rFonts w:ascii="Times" w:hAnsi="Times" w:cs="Times"/>
          <w:sz w:val="22"/>
          <w:szCs w:val="22"/>
          <w:lang w:val="nl-NL"/>
        </w:rPr>
        <w:t xml:space="preserve">Blok 2, de basis-verdiepingscursus. </w:t>
      </w:r>
    </w:p>
    <w:p w:rsidR="00E255C1" w:rsidRDefault="00E255C1" w:rsidP="00E255C1">
      <w:pPr>
        <w:tabs>
          <w:tab w:val="left" w:pos="0"/>
          <w:tab w:val="left" w:pos="2880"/>
        </w:tabs>
        <w:spacing w:line="261" w:lineRule="auto"/>
        <w:rPr>
          <w:rFonts w:ascii="Times" w:hAnsi="Times" w:cs="Times"/>
          <w:sz w:val="22"/>
          <w:lang w:val="nl-NL"/>
        </w:rPr>
      </w:pPr>
      <w:r>
        <w:rPr>
          <w:rFonts w:ascii="Times" w:hAnsi="Times" w:cs="Times"/>
          <w:sz w:val="22"/>
          <w:szCs w:val="22"/>
          <w:lang w:val="nl-NL"/>
        </w:rPr>
        <w:t>Toepassing van de cognitieve gedragstherapie in de behandeling van verschillende psychiatrische klachtengebieden en doelgroepen.</w:t>
      </w:r>
    </w:p>
    <w:p w:rsidR="00E255C1" w:rsidRDefault="00E255C1" w:rsidP="00E255C1">
      <w:pPr>
        <w:autoSpaceDE w:val="0"/>
        <w:rPr>
          <w:rFonts w:ascii="Times" w:hAnsi="Times" w:cs="Times"/>
          <w:sz w:val="22"/>
          <w:lang w:val="nl-NL"/>
        </w:rPr>
      </w:pPr>
    </w:p>
    <w:p w:rsidR="00E255C1" w:rsidRDefault="00E255C1" w:rsidP="00E255C1">
      <w:pPr>
        <w:autoSpaceDE w:val="0"/>
        <w:rPr>
          <w:rFonts w:ascii="Times" w:hAnsi="Times" w:cs="Times"/>
          <w:sz w:val="22"/>
          <w:lang w:val="nl-NL"/>
        </w:rPr>
      </w:pPr>
      <w:r>
        <w:rPr>
          <w:rFonts w:ascii="Times" w:hAnsi="Times" w:cs="Times"/>
          <w:b/>
          <w:sz w:val="22"/>
          <w:lang w:val="nl-NL"/>
        </w:rPr>
        <w:t>Werkwijze</w:t>
      </w:r>
    </w:p>
    <w:p w:rsidR="00E255C1" w:rsidRDefault="00E255C1" w:rsidP="00E255C1">
      <w:pPr>
        <w:autoSpaceDE w:val="0"/>
        <w:rPr>
          <w:rFonts w:ascii="Times" w:hAnsi="Times" w:cs="Times"/>
          <w:sz w:val="22"/>
          <w:lang w:val="nl-NL"/>
        </w:rPr>
      </w:pPr>
      <w:r>
        <w:rPr>
          <w:rFonts w:ascii="Times" w:hAnsi="Times" w:cs="Times"/>
          <w:sz w:val="22"/>
          <w:lang w:val="nl-NL"/>
        </w:rPr>
        <w:t>In de cursus zal gebruik worden gemaakt van de volgende methoden van kennisverwerving:</w:t>
      </w:r>
    </w:p>
    <w:p w:rsidR="00E255C1" w:rsidRDefault="00E255C1" w:rsidP="00E255C1">
      <w:pPr>
        <w:widowControl/>
        <w:numPr>
          <w:ilvl w:val="0"/>
          <w:numId w:val="3"/>
        </w:numPr>
        <w:autoSpaceDE w:val="0"/>
        <w:rPr>
          <w:rFonts w:ascii="Times" w:hAnsi="Times" w:cs="Times"/>
          <w:sz w:val="22"/>
          <w:lang w:val="nl-NL"/>
        </w:rPr>
      </w:pPr>
      <w:r>
        <w:rPr>
          <w:rFonts w:ascii="Times" w:hAnsi="Times" w:cs="Times"/>
          <w:sz w:val="22"/>
          <w:lang w:val="nl-NL"/>
        </w:rPr>
        <w:t>Literatuurstudie</w:t>
      </w:r>
    </w:p>
    <w:p w:rsidR="00E255C1" w:rsidRDefault="00E255C1" w:rsidP="00E255C1">
      <w:pPr>
        <w:widowControl/>
        <w:numPr>
          <w:ilvl w:val="0"/>
          <w:numId w:val="3"/>
        </w:numPr>
        <w:autoSpaceDE w:val="0"/>
        <w:rPr>
          <w:rFonts w:ascii="Times" w:hAnsi="Times" w:cs="Times"/>
          <w:sz w:val="22"/>
          <w:lang w:val="nl-NL"/>
        </w:rPr>
      </w:pPr>
      <w:r>
        <w:rPr>
          <w:rFonts w:ascii="Times" w:hAnsi="Times" w:cs="Times"/>
          <w:sz w:val="22"/>
          <w:lang w:val="nl-NL"/>
        </w:rPr>
        <w:t>Bespreking en discussie n.a.v. de literatuur</w:t>
      </w:r>
    </w:p>
    <w:p w:rsidR="00E255C1" w:rsidRDefault="00E255C1" w:rsidP="00E255C1">
      <w:pPr>
        <w:widowControl/>
        <w:numPr>
          <w:ilvl w:val="0"/>
          <w:numId w:val="3"/>
        </w:numPr>
        <w:autoSpaceDE w:val="0"/>
        <w:rPr>
          <w:rFonts w:ascii="Times" w:hAnsi="Times" w:cs="Times"/>
          <w:sz w:val="22"/>
          <w:lang w:val="nl-NL"/>
        </w:rPr>
      </w:pPr>
      <w:r>
        <w:rPr>
          <w:rFonts w:ascii="Times" w:hAnsi="Times" w:cs="Times"/>
          <w:sz w:val="22"/>
          <w:lang w:val="nl-NL"/>
        </w:rPr>
        <w:t>Uitleg en informatieverstrekking door de docenten</w:t>
      </w:r>
    </w:p>
    <w:p w:rsidR="00E255C1" w:rsidRDefault="00E255C1" w:rsidP="00E255C1">
      <w:pPr>
        <w:widowControl/>
        <w:numPr>
          <w:ilvl w:val="0"/>
          <w:numId w:val="3"/>
        </w:numPr>
        <w:autoSpaceDE w:val="0"/>
        <w:rPr>
          <w:rFonts w:ascii="Times" w:hAnsi="Times" w:cs="Times"/>
          <w:sz w:val="22"/>
          <w:lang w:val="nl-NL"/>
        </w:rPr>
      </w:pPr>
      <w:r>
        <w:rPr>
          <w:rFonts w:ascii="Times" w:hAnsi="Times" w:cs="Times"/>
          <w:sz w:val="22"/>
          <w:lang w:val="nl-NL"/>
        </w:rPr>
        <w:t>Demonstratie van werkwijzen d.m.v. video of rollenspel</w:t>
      </w:r>
    </w:p>
    <w:p w:rsidR="00E255C1" w:rsidRDefault="00E255C1" w:rsidP="00E255C1">
      <w:pPr>
        <w:widowControl/>
        <w:numPr>
          <w:ilvl w:val="0"/>
          <w:numId w:val="3"/>
        </w:numPr>
        <w:autoSpaceDE w:val="0"/>
        <w:rPr>
          <w:rFonts w:ascii="Times" w:hAnsi="Times" w:cs="Times"/>
          <w:sz w:val="22"/>
          <w:lang w:val="nl-NL"/>
        </w:rPr>
      </w:pPr>
      <w:r>
        <w:rPr>
          <w:rFonts w:ascii="Times" w:hAnsi="Times" w:cs="Times"/>
          <w:sz w:val="22"/>
          <w:lang w:val="nl-NL"/>
        </w:rPr>
        <w:t>Oefenen van vaardigheden en technieken d.m.v. rollenspel</w:t>
      </w:r>
    </w:p>
    <w:p w:rsidR="00E255C1" w:rsidRDefault="00E255C1" w:rsidP="00E255C1">
      <w:pPr>
        <w:widowControl/>
        <w:numPr>
          <w:ilvl w:val="0"/>
          <w:numId w:val="3"/>
        </w:numPr>
        <w:autoSpaceDE w:val="0"/>
        <w:rPr>
          <w:rFonts w:ascii="Times" w:hAnsi="Times" w:cs="Times"/>
          <w:sz w:val="22"/>
          <w:lang w:val="nl-NL"/>
        </w:rPr>
      </w:pPr>
      <w:r>
        <w:rPr>
          <w:rFonts w:ascii="Times" w:hAnsi="Times" w:cs="Times"/>
          <w:sz w:val="22"/>
          <w:lang w:val="nl-NL"/>
        </w:rPr>
        <w:t>Oefenen van vaardigheden en technieken d.m.v. huiswerkopdrachten</w:t>
      </w:r>
    </w:p>
    <w:p w:rsidR="00E255C1" w:rsidRDefault="00E255C1" w:rsidP="00E255C1">
      <w:pPr>
        <w:widowControl/>
        <w:numPr>
          <w:ilvl w:val="0"/>
          <w:numId w:val="3"/>
        </w:numPr>
        <w:autoSpaceDE w:val="0"/>
        <w:rPr>
          <w:rFonts w:ascii="Times" w:hAnsi="Times" w:cs="Times"/>
          <w:sz w:val="22"/>
          <w:lang w:val="nl-NL"/>
        </w:rPr>
      </w:pPr>
      <w:r>
        <w:rPr>
          <w:rFonts w:ascii="Times" w:hAnsi="Times" w:cs="Times"/>
          <w:sz w:val="22"/>
          <w:lang w:val="nl-NL"/>
        </w:rPr>
        <w:t>Groepsoefeningen</w:t>
      </w:r>
    </w:p>
    <w:p w:rsidR="00E255C1" w:rsidRDefault="00E255C1" w:rsidP="00E255C1">
      <w:pPr>
        <w:widowControl/>
        <w:numPr>
          <w:ilvl w:val="0"/>
          <w:numId w:val="3"/>
        </w:numPr>
        <w:autoSpaceDE w:val="0"/>
        <w:rPr>
          <w:rFonts w:ascii="Times" w:hAnsi="Times" w:cs="Times"/>
          <w:sz w:val="22"/>
          <w:lang w:val="nl-NL"/>
        </w:rPr>
      </w:pPr>
      <w:r>
        <w:rPr>
          <w:rFonts w:ascii="Times" w:hAnsi="Times" w:cs="Times"/>
          <w:sz w:val="22"/>
          <w:lang w:val="nl-NL"/>
        </w:rPr>
        <w:t>Verbinding van theorie en praktijk door het bespreken van door de cursisten ingebrachte casuïstiek.</w:t>
      </w:r>
    </w:p>
    <w:p w:rsidR="00E255C1" w:rsidRDefault="00E255C1" w:rsidP="00E255C1">
      <w:pPr>
        <w:autoSpaceDE w:val="0"/>
        <w:rPr>
          <w:rFonts w:ascii="Times" w:hAnsi="Times" w:cs="Times"/>
          <w:sz w:val="22"/>
          <w:lang w:val="nl-NL"/>
        </w:rPr>
      </w:pPr>
    </w:p>
    <w:p w:rsidR="00E255C1" w:rsidRDefault="00E255C1" w:rsidP="00E255C1">
      <w:pPr>
        <w:autoSpaceDE w:val="0"/>
        <w:rPr>
          <w:rFonts w:ascii="Times" w:hAnsi="Times" w:cs="Times"/>
          <w:sz w:val="22"/>
          <w:szCs w:val="22"/>
          <w:lang w:val="nl-NL"/>
        </w:rPr>
      </w:pPr>
      <w:r>
        <w:rPr>
          <w:rFonts w:ascii="Times" w:hAnsi="Times" w:cs="Times"/>
          <w:b/>
          <w:sz w:val="22"/>
          <w:lang w:val="nl-NL"/>
        </w:rPr>
        <w:t xml:space="preserve">Huiswerkafspraken </w:t>
      </w:r>
    </w:p>
    <w:p w:rsidR="00E255C1" w:rsidRDefault="00E255C1" w:rsidP="00E255C1">
      <w:pPr>
        <w:autoSpaceDE w:val="0"/>
        <w:rPr>
          <w:rFonts w:ascii="Times" w:hAnsi="Times" w:cs="Times"/>
          <w:bCs/>
          <w:sz w:val="22"/>
          <w:szCs w:val="22"/>
          <w:lang w:val="nl-NL"/>
        </w:rPr>
      </w:pPr>
      <w:r>
        <w:rPr>
          <w:rFonts w:ascii="Times" w:hAnsi="Times" w:cs="Times"/>
          <w:sz w:val="22"/>
          <w:szCs w:val="22"/>
          <w:lang w:val="nl-NL"/>
        </w:rPr>
        <w:t>Iedereen bestudeert elke keer de bij de zitting behorende verplichte literatuur en neemt kennis van de eventuele extra documenten welke op ‘Nestor’ zijn geplaatst. Voorts bestaat soms de mogelijkheid om facultatief (toegevoegde) extra literatuur te raadplegen</w:t>
      </w:r>
      <w:r>
        <w:rPr>
          <w:rFonts w:ascii="Times" w:hAnsi="Times" w:cs="Times"/>
          <w:bCs/>
          <w:sz w:val="22"/>
          <w:szCs w:val="22"/>
          <w:lang w:val="nl-NL"/>
        </w:rPr>
        <w:t xml:space="preserve">. </w:t>
      </w:r>
    </w:p>
    <w:p w:rsidR="00E255C1" w:rsidRDefault="00E255C1" w:rsidP="00E255C1">
      <w:pPr>
        <w:autoSpaceDE w:val="0"/>
        <w:rPr>
          <w:rFonts w:ascii="Times" w:hAnsi="Times" w:cs="Times"/>
          <w:b/>
          <w:sz w:val="22"/>
          <w:lang w:val="nl-NL"/>
        </w:rPr>
      </w:pPr>
      <w:r>
        <w:rPr>
          <w:rFonts w:ascii="Times" w:hAnsi="Times" w:cs="Times"/>
          <w:bCs/>
          <w:sz w:val="22"/>
          <w:szCs w:val="22"/>
          <w:lang w:val="nl-NL"/>
        </w:rPr>
        <w:t xml:space="preserve">Daarnaast dienen er soms huiswerkopdrachten te worden uitgevoerd voortkomende uit een cursusbijeenkomst of ter voorbereiding op een volgende bijeenkomst.  </w:t>
      </w:r>
    </w:p>
    <w:p w:rsidR="00E255C1" w:rsidRDefault="00E255C1" w:rsidP="00E255C1">
      <w:pPr>
        <w:autoSpaceDE w:val="0"/>
        <w:rPr>
          <w:rFonts w:ascii="Times" w:hAnsi="Times" w:cs="Times"/>
          <w:b/>
          <w:sz w:val="22"/>
          <w:lang w:val="nl-NL"/>
        </w:rPr>
      </w:pPr>
    </w:p>
    <w:p w:rsidR="00E255C1" w:rsidRDefault="00E255C1" w:rsidP="00E255C1">
      <w:pPr>
        <w:autoSpaceDE w:val="0"/>
        <w:rPr>
          <w:rFonts w:ascii="Times" w:hAnsi="Times" w:cs="Times"/>
          <w:b/>
          <w:sz w:val="22"/>
          <w:lang w:val="nl-NL"/>
        </w:rPr>
      </w:pPr>
    </w:p>
    <w:p w:rsidR="00E255C1" w:rsidRDefault="00E255C1" w:rsidP="00E255C1">
      <w:pPr>
        <w:autoSpaceDE w:val="0"/>
        <w:rPr>
          <w:rFonts w:ascii="Times" w:hAnsi="Times" w:cs="Times"/>
          <w:sz w:val="22"/>
          <w:lang w:val="nl-NL"/>
        </w:rPr>
      </w:pPr>
      <w:r>
        <w:rPr>
          <w:rFonts w:ascii="Times" w:hAnsi="Times" w:cs="Times"/>
          <w:b/>
          <w:sz w:val="22"/>
          <w:lang w:val="nl-NL"/>
        </w:rPr>
        <w:lastRenderedPageBreak/>
        <w:t>Beoordeling en toetsing</w:t>
      </w:r>
    </w:p>
    <w:p w:rsidR="00E255C1" w:rsidRDefault="00E255C1" w:rsidP="00E255C1">
      <w:pPr>
        <w:autoSpaceDE w:val="0"/>
        <w:rPr>
          <w:rFonts w:ascii="Times" w:hAnsi="Times" w:cs="Times"/>
          <w:sz w:val="22"/>
          <w:lang w:val="nl-NL"/>
        </w:rPr>
      </w:pPr>
      <w:r>
        <w:rPr>
          <w:rFonts w:ascii="Times" w:hAnsi="Times" w:cs="Times"/>
          <w:sz w:val="22"/>
          <w:lang w:val="nl-NL"/>
        </w:rPr>
        <w:t xml:space="preserve">De beoordeling vindt plaats op grond van criteria zoals die gelden bij PPO en de </w:t>
      </w:r>
      <w:proofErr w:type="spellStart"/>
      <w:r>
        <w:rPr>
          <w:rFonts w:ascii="Times" w:hAnsi="Times" w:cs="Times"/>
          <w:sz w:val="22"/>
          <w:lang w:val="nl-NL"/>
        </w:rPr>
        <w:t>VGCt</w:t>
      </w:r>
      <w:proofErr w:type="spellEnd"/>
      <w:r>
        <w:rPr>
          <w:rFonts w:ascii="Times" w:hAnsi="Times" w:cs="Times"/>
          <w:sz w:val="22"/>
          <w:lang w:val="nl-NL"/>
        </w:rPr>
        <w:t xml:space="preserve">. Daar waar de criteria van deze twee organisaties uiteenlopen, is gekozen voor de ‘strengste’ variant. </w:t>
      </w:r>
    </w:p>
    <w:p w:rsidR="00E255C1" w:rsidRDefault="00E255C1" w:rsidP="00E255C1">
      <w:pPr>
        <w:autoSpaceDE w:val="0"/>
        <w:rPr>
          <w:rFonts w:ascii="Times" w:hAnsi="Times" w:cs="Times"/>
          <w:sz w:val="22"/>
          <w:lang w:val="nl-NL"/>
        </w:rPr>
      </w:pPr>
    </w:p>
    <w:p w:rsidR="00E255C1" w:rsidRPr="00A563F2" w:rsidRDefault="00E255C1" w:rsidP="00E255C1">
      <w:pPr>
        <w:pStyle w:val="Default"/>
        <w:rPr>
          <w:rFonts w:ascii="Times" w:hAnsi="Times" w:cs="Times"/>
          <w:sz w:val="22"/>
          <w:lang w:val="nl-NL"/>
        </w:rPr>
      </w:pPr>
      <w:r>
        <w:rPr>
          <w:rFonts w:ascii="Times" w:hAnsi="Times" w:cs="Times"/>
          <w:sz w:val="22"/>
          <w:szCs w:val="18"/>
          <w:lang w:val="nl-NL"/>
        </w:rPr>
        <w:t xml:space="preserve">De cursist heeft de Basiscursus met goed gevolg doorlopen wanneer aan de volgende, door de docent(en) te controleren en beoordelen voorwaarden is voldaan: </w:t>
      </w:r>
    </w:p>
    <w:p w:rsidR="00E255C1" w:rsidRDefault="00E255C1" w:rsidP="00E255C1">
      <w:pPr>
        <w:pStyle w:val="Kleurrijkelijst-accent11"/>
        <w:numPr>
          <w:ilvl w:val="0"/>
          <w:numId w:val="1"/>
        </w:numPr>
        <w:autoSpaceDE w:val="0"/>
        <w:rPr>
          <w:rFonts w:ascii="Times" w:hAnsi="Times" w:cs="Times"/>
          <w:sz w:val="22"/>
        </w:rPr>
      </w:pPr>
      <w:r>
        <w:rPr>
          <w:rFonts w:ascii="Times" w:hAnsi="Times" w:cs="Times"/>
          <w:sz w:val="22"/>
        </w:rPr>
        <w:t xml:space="preserve">Aanwezigheidsnorm van 100 %. Bij verzuim van één dag(deel) volgt een compensatieopdracht, bij meer verzuim dient het gehele blok nogmaals te worden gevolgd (conform de Onderwijs- en Examenregeling GZ art. 4.1). </w:t>
      </w:r>
    </w:p>
    <w:p w:rsidR="00E255C1" w:rsidRDefault="00E255C1" w:rsidP="00E255C1">
      <w:pPr>
        <w:pStyle w:val="Kleurrijkelijst-accent11"/>
        <w:numPr>
          <w:ilvl w:val="0"/>
          <w:numId w:val="1"/>
        </w:numPr>
        <w:autoSpaceDE w:val="0"/>
        <w:rPr>
          <w:rFonts w:ascii="Times" w:hAnsi="Times" w:cs="Times"/>
          <w:sz w:val="22"/>
        </w:rPr>
      </w:pPr>
      <w:r>
        <w:rPr>
          <w:rFonts w:ascii="Times" w:hAnsi="Times" w:cs="Times"/>
          <w:sz w:val="22"/>
        </w:rPr>
        <w:t xml:space="preserve">Iedere cursist houdt twee maal een referaat (één maal </w:t>
      </w:r>
      <w:r w:rsidR="0007718A">
        <w:rPr>
          <w:rFonts w:ascii="Times" w:hAnsi="Times" w:cs="Times"/>
          <w:sz w:val="22"/>
        </w:rPr>
        <w:t>in blok 1 en één maal in blok 2)</w:t>
      </w:r>
      <w:bookmarkStart w:id="0" w:name="_GoBack"/>
      <w:bookmarkEnd w:id="0"/>
      <w:r>
        <w:rPr>
          <w:rFonts w:ascii="Times" w:hAnsi="Times" w:cs="Times"/>
          <w:sz w:val="22"/>
        </w:rPr>
        <w:t>. Aan het begin van ieder blok wordt hiertoe een rooster opgesteld.</w:t>
      </w:r>
    </w:p>
    <w:p w:rsidR="00E255C1" w:rsidRDefault="00E255C1" w:rsidP="00E255C1">
      <w:pPr>
        <w:pStyle w:val="Kleurrijkelijst-accent11"/>
        <w:numPr>
          <w:ilvl w:val="0"/>
          <w:numId w:val="1"/>
        </w:numPr>
        <w:autoSpaceDE w:val="0"/>
        <w:rPr>
          <w:rFonts w:ascii="Times" w:hAnsi="Times" w:cs="Times"/>
          <w:sz w:val="22"/>
          <w:szCs w:val="22"/>
        </w:rPr>
      </w:pPr>
      <w:r>
        <w:rPr>
          <w:rFonts w:ascii="Times" w:hAnsi="Times" w:cs="Times"/>
          <w:sz w:val="22"/>
        </w:rPr>
        <w:t xml:space="preserve">Zowel in blok 1 als in blok 2 wordt er door de cursisten een zogenaamd ‘mini N=1 verslag’ geschreven: een beschrijving van een casus waarbij zo mogelijk een geheel gedragstherapeutisch proces wordt doorlopen. </w:t>
      </w:r>
    </w:p>
    <w:p w:rsidR="00E255C1" w:rsidRDefault="00E255C1" w:rsidP="00E255C1">
      <w:pPr>
        <w:pStyle w:val="Kleurrijkelijst-accent11"/>
        <w:numPr>
          <w:ilvl w:val="0"/>
          <w:numId w:val="1"/>
        </w:numPr>
        <w:autoSpaceDE w:val="0"/>
        <w:rPr>
          <w:rFonts w:ascii="Times" w:hAnsi="Times" w:cs="Times"/>
          <w:b/>
          <w:sz w:val="22"/>
        </w:rPr>
      </w:pPr>
      <w:r>
        <w:rPr>
          <w:rFonts w:ascii="Times" w:hAnsi="Times" w:cs="Times"/>
          <w:sz w:val="22"/>
          <w:szCs w:val="22"/>
        </w:rPr>
        <w:t xml:space="preserve">Een actieve deelname tijdens de discussies, oefeningen en rollenspelen. </w:t>
      </w:r>
    </w:p>
    <w:p w:rsidR="00E255C1" w:rsidRDefault="00E255C1" w:rsidP="00E255C1">
      <w:pPr>
        <w:pStyle w:val="Kleurrijkelijst-accent11"/>
        <w:autoSpaceDE w:val="0"/>
        <w:ind w:left="0"/>
        <w:rPr>
          <w:rFonts w:ascii="Times" w:hAnsi="Times" w:cs="Times"/>
          <w:b/>
          <w:sz w:val="22"/>
        </w:rPr>
      </w:pPr>
    </w:p>
    <w:p w:rsidR="00E255C1" w:rsidRDefault="00E255C1" w:rsidP="00E255C1">
      <w:pPr>
        <w:autoSpaceDE w:val="0"/>
        <w:rPr>
          <w:rFonts w:ascii="Times" w:hAnsi="Times" w:cs="Times"/>
          <w:sz w:val="22"/>
          <w:lang w:val="nl-NL"/>
        </w:rPr>
      </w:pPr>
      <w:r>
        <w:rPr>
          <w:rFonts w:ascii="Times" w:hAnsi="Times" w:cs="Times"/>
          <w:b/>
          <w:sz w:val="22"/>
          <w:lang w:val="nl-NL"/>
        </w:rPr>
        <w:t>Certificaat</w:t>
      </w:r>
    </w:p>
    <w:p w:rsidR="00E255C1" w:rsidRDefault="00E255C1" w:rsidP="00E255C1">
      <w:pPr>
        <w:autoSpaceDE w:val="0"/>
        <w:rPr>
          <w:rFonts w:ascii="Times" w:hAnsi="Times" w:cs="Times"/>
          <w:b/>
          <w:sz w:val="22"/>
          <w:lang w:val="nl-NL"/>
        </w:rPr>
      </w:pPr>
      <w:r>
        <w:rPr>
          <w:rFonts w:ascii="Times" w:hAnsi="Times" w:cs="Times"/>
          <w:sz w:val="22"/>
          <w:lang w:val="nl-NL"/>
        </w:rPr>
        <w:t xml:space="preserve">Aan het eind van de cursus ontvangt iedere geslaagde cursist een certificaat met daarop de naam van de Basiscursus en van de docent(en), alsmede het </w:t>
      </w:r>
      <w:proofErr w:type="spellStart"/>
      <w:r>
        <w:rPr>
          <w:rFonts w:ascii="Times" w:hAnsi="Times" w:cs="Times"/>
          <w:sz w:val="22"/>
          <w:lang w:val="nl-NL"/>
        </w:rPr>
        <w:t>VGCt</w:t>
      </w:r>
      <w:proofErr w:type="spellEnd"/>
      <w:r>
        <w:rPr>
          <w:rFonts w:ascii="Times" w:hAnsi="Times" w:cs="Times"/>
          <w:sz w:val="22"/>
          <w:lang w:val="nl-NL"/>
        </w:rPr>
        <w:t xml:space="preserve">-nummer en plaats en data waar(op) de cursus heeft plaatsgevonden. </w:t>
      </w:r>
    </w:p>
    <w:p w:rsidR="00E255C1" w:rsidRDefault="00E255C1" w:rsidP="00E255C1">
      <w:pPr>
        <w:autoSpaceDE w:val="0"/>
        <w:rPr>
          <w:rFonts w:ascii="Times" w:hAnsi="Times" w:cs="Times"/>
          <w:b/>
          <w:sz w:val="22"/>
          <w:lang w:val="nl-NL"/>
        </w:rPr>
      </w:pPr>
    </w:p>
    <w:p w:rsidR="00E255C1" w:rsidRDefault="00E255C1" w:rsidP="00E255C1">
      <w:pPr>
        <w:autoSpaceDE w:val="0"/>
        <w:rPr>
          <w:rFonts w:ascii="Times" w:hAnsi="Times" w:cs="Times"/>
          <w:sz w:val="22"/>
          <w:lang w:val="nl-NL"/>
        </w:rPr>
      </w:pPr>
      <w:proofErr w:type="spellStart"/>
      <w:r>
        <w:rPr>
          <w:rFonts w:ascii="Times" w:hAnsi="Times" w:cs="Times"/>
          <w:b/>
          <w:sz w:val="22"/>
          <w:lang w:val="nl-NL"/>
        </w:rPr>
        <w:t>VGCt</w:t>
      </w:r>
      <w:proofErr w:type="spellEnd"/>
      <w:r>
        <w:rPr>
          <w:rFonts w:ascii="Times" w:hAnsi="Times" w:cs="Times"/>
          <w:b/>
          <w:sz w:val="22"/>
          <w:lang w:val="nl-NL"/>
        </w:rPr>
        <w:t xml:space="preserve"> opleidingstraject</w:t>
      </w:r>
    </w:p>
    <w:p w:rsidR="00E255C1" w:rsidRDefault="00E255C1" w:rsidP="00E255C1">
      <w:pPr>
        <w:rPr>
          <w:rFonts w:ascii="Arial" w:hAnsi="Arial" w:cs="Arial"/>
          <w:sz w:val="22"/>
          <w:lang w:val="nl-NL"/>
        </w:rPr>
      </w:pPr>
      <w:r>
        <w:rPr>
          <w:rFonts w:ascii="Times" w:hAnsi="Times" w:cs="Times"/>
          <w:sz w:val="22"/>
          <w:lang w:val="nl-NL"/>
        </w:rPr>
        <w:t xml:space="preserve">Wanneer de deelnemers de Basiscursus met goed gevolg hebben afgesloten kan het aspirant-lidmaatschap van de </w:t>
      </w:r>
      <w:proofErr w:type="spellStart"/>
      <w:r>
        <w:rPr>
          <w:rFonts w:ascii="Times" w:hAnsi="Times" w:cs="Times"/>
          <w:sz w:val="22"/>
          <w:lang w:val="nl-NL"/>
        </w:rPr>
        <w:t>VGCt</w:t>
      </w:r>
      <w:proofErr w:type="spellEnd"/>
      <w:r>
        <w:rPr>
          <w:rFonts w:ascii="Times" w:hAnsi="Times" w:cs="Times"/>
          <w:sz w:val="22"/>
          <w:lang w:val="nl-NL"/>
        </w:rPr>
        <w:t xml:space="preserve"> worden aangevraagd. Met supervisie in het kader van het </w:t>
      </w:r>
      <w:proofErr w:type="spellStart"/>
      <w:r>
        <w:rPr>
          <w:rFonts w:ascii="Times" w:hAnsi="Times" w:cs="Times"/>
          <w:sz w:val="22"/>
          <w:lang w:val="nl-NL"/>
        </w:rPr>
        <w:t>VGCt</w:t>
      </w:r>
      <w:proofErr w:type="spellEnd"/>
      <w:r>
        <w:rPr>
          <w:rFonts w:ascii="Times" w:hAnsi="Times" w:cs="Times"/>
          <w:sz w:val="22"/>
          <w:lang w:val="nl-NL"/>
        </w:rPr>
        <w:t xml:space="preserve">-lidmaatschap kan reeds worden gestart na 30 cursusuren. De supervisie wordt alleen door de </w:t>
      </w:r>
      <w:proofErr w:type="spellStart"/>
      <w:r>
        <w:rPr>
          <w:rFonts w:ascii="Times" w:hAnsi="Times" w:cs="Times"/>
          <w:sz w:val="22"/>
          <w:lang w:val="nl-NL"/>
        </w:rPr>
        <w:t>VGCt</w:t>
      </w:r>
      <w:proofErr w:type="spellEnd"/>
      <w:r>
        <w:rPr>
          <w:rFonts w:ascii="Times" w:hAnsi="Times" w:cs="Times"/>
          <w:sz w:val="22"/>
          <w:lang w:val="nl-NL"/>
        </w:rPr>
        <w:t xml:space="preserve"> erkend wanneer deze plaats vindt bij een supervisor die als zodanig is geregistreerd bij de </w:t>
      </w:r>
      <w:proofErr w:type="spellStart"/>
      <w:r>
        <w:rPr>
          <w:rFonts w:ascii="Times" w:hAnsi="Times" w:cs="Times"/>
          <w:sz w:val="22"/>
          <w:lang w:val="nl-NL"/>
        </w:rPr>
        <w:t>VGCt</w:t>
      </w:r>
      <w:proofErr w:type="spellEnd"/>
      <w:r>
        <w:rPr>
          <w:rFonts w:ascii="Times" w:hAnsi="Times" w:cs="Times"/>
          <w:sz w:val="22"/>
          <w:lang w:val="nl-NL"/>
        </w:rPr>
        <w:t xml:space="preserve">. Nadere informatie over het opleidingstraject kan worden gevonden op de website van de </w:t>
      </w:r>
      <w:proofErr w:type="spellStart"/>
      <w:r>
        <w:rPr>
          <w:rFonts w:ascii="Times" w:hAnsi="Times" w:cs="Times"/>
          <w:sz w:val="22"/>
          <w:lang w:val="nl-NL"/>
        </w:rPr>
        <w:t>VGCt</w:t>
      </w:r>
      <w:proofErr w:type="spellEnd"/>
      <w:r>
        <w:rPr>
          <w:rFonts w:ascii="Times" w:hAnsi="Times" w:cs="Times"/>
          <w:sz w:val="22"/>
          <w:lang w:val="nl-NL"/>
        </w:rPr>
        <w:t xml:space="preserve">: </w:t>
      </w:r>
      <w:hyperlink r:id="rId6" w:history="1">
        <w:r w:rsidRPr="00A563F2">
          <w:rPr>
            <w:rStyle w:val="Hyperlink"/>
            <w:rFonts w:ascii="Times" w:hAnsi="Times"/>
            <w:lang w:val="nl-NL"/>
          </w:rPr>
          <w:t>www.vgct.nl</w:t>
        </w:r>
      </w:hyperlink>
    </w:p>
    <w:p w:rsidR="00E255C1" w:rsidRPr="00E255C1" w:rsidRDefault="00E255C1">
      <w:pPr>
        <w:rPr>
          <w:lang w:val="nl-NL"/>
        </w:rPr>
      </w:pPr>
    </w:p>
    <w:sectPr w:rsidR="00E255C1" w:rsidRPr="00E255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0"/>
      <w:numFmt w:val="bullet"/>
      <w:lvlText w:val="-"/>
      <w:lvlJc w:val="left"/>
      <w:pPr>
        <w:tabs>
          <w:tab w:val="num" w:pos="0"/>
        </w:tabs>
        <w:ind w:left="720" w:hanging="360"/>
      </w:pPr>
      <w:rPr>
        <w:rFonts w:ascii="Times New Roman" w:hAnsi="Times New Roman" w:cs="Times New Roman"/>
      </w:rPr>
    </w:lvl>
    <w:lvl w:ilvl="1">
      <w:start w:val="10"/>
      <w:numFmt w:val="bullet"/>
      <w:lvlText w:val="-"/>
      <w:lvlJc w:val="left"/>
      <w:pPr>
        <w:tabs>
          <w:tab w:val="num" w:pos="0"/>
        </w:tabs>
        <w:ind w:left="1440" w:hanging="36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cs="Cambria"/>
      </w:rPr>
    </w:lvl>
    <w:lvl w:ilvl="3">
      <w:start w:val="1"/>
      <w:numFmt w:val="bullet"/>
      <w:lvlText w:val=""/>
      <w:lvlJc w:val="left"/>
      <w:pPr>
        <w:tabs>
          <w:tab w:val="num" w:pos="0"/>
        </w:tabs>
        <w:ind w:left="2880" w:hanging="360"/>
      </w:pPr>
      <w:rPr>
        <w:rFonts w:ascii="Symbol" w:hAnsi="Symbol" w:cs="Calibri"/>
      </w:rPr>
    </w:lvl>
    <w:lvl w:ilvl="4">
      <w:start w:val="1"/>
      <w:numFmt w:val="bullet"/>
      <w:lvlText w:val="o"/>
      <w:lvlJc w:val="left"/>
      <w:pPr>
        <w:tabs>
          <w:tab w:val="num" w:pos="0"/>
        </w:tabs>
        <w:ind w:left="3600" w:hanging="360"/>
      </w:pPr>
      <w:rPr>
        <w:rFonts w:ascii="Courier New" w:hAnsi="Courier New" w:cs="Symbol"/>
      </w:rPr>
    </w:lvl>
    <w:lvl w:ilvl="5">
      <w:start w:val="1"/>
      <w:numFmt w:val="bullet"/>
      <w:lvlText w:val=""/>
      <w:lvlJc w:val="left"/>
      <w:pPr>
        <w:tabs>
          <w:tab w:val="num" w:pos="0"/>
        </w:tabs>
        <w:ind w:left="4320" w:hanging="360"/>
      </w:pPr>
      <w:rPr>
        <w:rFonts w:ascii="Wingdings" w:hAnsi="Wingdings" w:cs="Cambria"/>
      </w:rPr>
    </w:lvl>
    <w:lvl w:ilvl="6">
      <w:start w:val="1"/>
      <w:numFmt w:val="bullet"/>
      <w:lvlText w:val=""/>
      <w:lvlJc w:val="left"/>
      <w:pPr>
        <w:tabs>
          <w:tab w:val="num" w:pos="0"/>
        </w:tabs>
        <w:ind w:left="5040" w:hanging="360"/>
      </w:pPr>
      <w:rPr>
        <w:rFonts w:ascii="Symbol" w:hAnsi="Symbol" w:cs="Calibri"/>
      </w:rPr>
    </w:lvl>
    <w:lvl w:ilvl="7">
      <w:start w:val="1"/>
      <w:numFmt w:val="bullet"/>
      <w:lvlText w:val="o"/>
      <w:lvlJc w:val="left"/>
      <w:pPr>
        <w:tabs>
          <w:tab w:val="num" w:pos="0"/>
        </w:tabs>
        <w:ind w:left="5760" w:hanging="360"/>
      </w:pPr>
      <w:rPr>
        <w:rFonts w:ascii="Courier New" w:hAnsi="Courier New" w:cs="Symbol"/>
      </w:rPr>
    </w:lvl>
    <w:lvl w:ilvl="8">
      <w:start w:val="1"/>
      <w:numFmt w:val="bullet"/>
      <w:lvlText w:val=""/>
      <w:lvlJc w:val="left"/>
      <w:pPr>
        <w:tabs>
          <w:tab w:val="num" w:pos="0"/>
        </w:tabs>
        <w:ind w:left="6480" w:hanging="360"/>
      </w:pPr>
      <w:rPr>
        <w:rFonts w:ascii="Wingdings" w:hAnsi="Wingdings" w:cs="Cambria"/>
      </w:rPr>
    </w:lvl>
  </w:abstractNum>
  <w:abstractNum w:abstractNumId="1">
    <w:nsid w:val="00000004"/>
    <w:multiLevelType w:val="singleLevel"/>
    <w:tmpl w:val="00000004"/>
    <w:name w:val="WW8Num4"/>
    <w:lvl w:ilvl="0">
      <w:start w:val="10"/>
      <w:numFmt w:val="bullet"/>
      <w:lvlText w:val="-"/>
      <w:lvlJc w:val="left"/>
      <w:pPr>
        <w:tabs>
          <w:tab w:val="num" w:pos="0"/>
        </w:tabs>
        <w:ind w:left="720" w:hanging="360"/>
      </w:pPr>
      <w:rPr>
        <w:rFonts w:ascii="Times New Roman" w:hAnsi="Times New Roman" w:cs="Times New Roman"/>
      </w:rPr>
    </w:lvl>
  </w:abstractNum>
  <w:abstractNum w:abstractNumId="2">
    <w:nsid w:val="00000006"/>
    <w:multiLevelType w:val="singleLevel"/>
    <w:tmpl w:val="00000006"/>
    <w:name w:val="WW8Num7"/>
    <w:lvl w:ilvl="0">
      <w:start w:val="8"/>
      <w:numFmt w:val="bullet"/>
      <w:lvlText w:val=""/>
      <w:lvlJc w:val="left"/>
      <w:pPr>
        <w:tabs>
          <w:tab w:val="num" w:pos="720"/>
        </w:tabs>
        <w:ind w:left="720" w:hanging="360"/>
      </w:pPr>
      <w:rPr>
        <w:rFonts w:ascii="Symbol" w:hAnsi="Symbol" w:cs="Times"/>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C1"/>
    <w:rsid w:val="0007718A"/>
    <w:rsid w:val="00E255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55C1"/>
    <w:pPr>
      <w:widowControl w:val="0"/>
      <w:suppressAutoHyphens/>
      <w:spacing w:after="0" w:line="240" w:lineRule="auto"/>
    </w:pPr>
    <w:rPr>
      <w:rFonts w:ascii="Times New Roman" w:eastAsia="Times New Roman" w:hAnsi="Times New Roman" w:cs="Times New Roman"/>
      <w:sz w:val="20"/>
      <w:szCs w:val="20"/>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E255C1"/>
    <w:rPr>
      <w:color w:val="0000FF"/>
      <w:u w:val="single"/>
    </w:rPr>
  </w:style>
  <w:style w:type="paragraph" w:customStyle="1" w:styleId="Kleurrijkelijst-accent11">
    <w:name w:val="Kleurrijke lijst - accent 11"/>
    <w:basedOn w:val="Standaard"/>
    <w:rsid w:val="00E255C1"/>
    <w:pPr>
      <w:ind w:left="720"/>
    </w:pPr>
    <w:rPr>
      <w:lang w:val="nl-NL"/>
    </w:rPr>
  </w:style>
  <w:style w:type="paragraph" w:customStyle="1" w:styleId="Default">
    <w:name w:val="Default"/>
    <w:rsid w:val="00E255C1"/>
    <w:pPr>
      <w:widowControl w:val="0"/>
      <w:suppressAutoHyphens/>
      <w:autoSpaceDE w:val="0"/>
      <w:spacing w:after="0" w:line="240" w:lineRule="auto"/>
    </w:pPr>
    <w:rPr>
      <w:rFonts w:ascii="Verdana" w:eastAsia="Cambria" w:hAnsi="Verdana" w:cs="Verdana"/>
      <w:color w:val="000000"/>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55C1"/>
    <w:pPr>
      <w:widowControl w:val="0"/>
      <w:suppressAutoHyphens/>
      <w:spacing w:after="0" w:line="240" w:lineRule="auto"/>
    </w:pPr>
    <w:rPr>
      <w:rFonts w:ascii="Times New Roman" w:eastAsia="Times New Roman" w:hAnsi="Times New Roman" w:cs="Times New Roman"/>
      <w:sz w:val="20"/>
      <w:szCs w:val="20"/>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E255C1"/>
    <w:rPr>
      <w:color w:val="0000FF"/>
      <w:u w:val="single"/>
    </w:rPr>
  </w:style>
  <w:style w:type="paragraph" w:customStyle="1" w:styleId="Kleurrijkelijst-accent11">
    <w:name w:val="Kleurrijke lijst - accent 11"/>
    <w:basedOn w:val="Standaard"/>
    <w:rsid w:val="00E255C1"/>
    <w:pPr>
      <w:ind w:left="720"/>
    </w:pPr>
    <w:rPr>
      <w:lang w:val="nl-NL"/>
    </w:rPr>
  </w:style>
  <w:style w:type="paragraph" w:customStyle="1" w:styleId="Default">
    <w:name w:val="Default"/>
    <w:rsid w:val="00E255C1"/>
    <w:pPr>
      <w:widowControl w:val="0"/>
      <w:suppressAutoHyphens/>
      <w:autoSpaceDE w:val="0"/>
      <w:spacing w:after="0" w:line="240" w:lineRule="auto"/>
    </w:pPr>
    <w:rPr>
      <w:rFonts w:ascii="Verdana" w:eastAsia="Cambria" w:hAnsi="Verdana" w:cs="Verdana"/>
      <w:color w:val="000000"/>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gct.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7BE6ACA2.dotm</Template>
  <TotalTime>0</TotalTime>
  <Pages>2</Pages>
  <Words>654</Words>
  <Characters>3597</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Groningen</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P261212</dc:creator>
  <cp:lastModifiedBy>M. Zwierstra</cp:lastModifiedBy>
  <cp:revision>2</cp:revision>
  <dcterms:created xsi:type="dcterms:W3CDTF">2016-12-08T14:35:00Z</dcterms:created>
  <dcterms:modified xsi:type="dcterms:W3CDTF">2016-12-08T14:35:00Z</dcterms:modified>
</cp:coreProperties>
</file>